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C7" w:rsidRPr="00DE4888" w:rsidRDefault="006117DF">
      <w:pPr>
        <w:spacing w:line="360" w:lineRule="auto"/>
        <w:jc w:val="center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  <w:r w:rsidRPr="00DE4888"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浙江工业大学</w:t>
      </w:r>
      <w:r w:rsidR="003161A9"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政府采购项目</w:t>
      </w:r>
      <w:r w:rsidRPr="00DE4888"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面向中小企业采购</w:t>
      </w:r>
      <w:r w:rsidR="003161A9"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确认</w:t>
      </w:r>
      <w:r w:rsidR="00DE4888" w:rsidRPr="00DE4888"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表</w:t>
      </w:r>
    </w:p>
    <w:tbl>
      <w:tblPr>
        <w:tblpPr w:leftFromText="180" w:rightFromText="180" w:vertAnchor="text" w:horzAnchor="margin" w:tblpXSpec="center" w:tblpY="98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7"/>
        <w:gridCol w:w="866"/>
        <w:gridCol w:w="2117"/>
        <w:gridCol w:w="2617"/>
        <w:gridCol w:w="2416"/>
      </w:tblGrid>
      <w:tr w:rsidR="009638A4" w:rsidTr="00F0438E">
        <w:trPr>
          <w:trHeight w:val="56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A4" w:rsidRDefault="009638A4" w:rsidP="009638A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项目名称</w:t>
            </w:r>
          </w:p>
        </w:tc>
        <w:tc>
          <w:tcPr>
            <w:tcW w:w="8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A4" w:rsidRDefault="009638A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9638A4" w:rsidTr="00750F4E">
        <w:trPr>
          <w:trHeight w:val="54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A4" w:rsidRDefault="009638A4" w:rsidP="009638A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预算金额</w:t>
            </w:r>
          </w:p>
        </w:tc>
        <w:tc>
          <w:tcPr>
            <w:tcW w:w="8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A4" w:rsidRDefault="009638A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1B3F32" w:rsidTr="002C77CA">
        <w:trPr>
          <w:trHeight w:val="56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Default="001B3F32" w:rsidP="001B3F3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是否专门面向中小企业采购</w:t>
            </w:r>
          </w:p>
        </w:tc>
        <w:tc>
          <w:tcPr>
            <w:tcW w:w="8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Default="001B3F32" w:rsidP="001B3F32">
            <w:pPr>
              <w:spacing w:line="360" w:lineRule="auto"/>
              <w:rPr>
                <w:rFonts w:asciiTheme="minorEastAsia" w:eastAsiaTheme="minorEastAsia" w:hAnsiTheme="minorEastAsia" w:cstheme="minorEastAsia"/>
                <w:snapToGrid w:val="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napToGrid w:val="0"/>
                <w:kern w:val="0"/>
                <w:szCs w:val="21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snapToGrid w:val="0"/>
                <w:kern w:val="0"/>
                <w:szCs w:val="21"/>
              </w:rPr>
              <w:t>是</w:t>
            </w:r>
          </w:p>
          <w:p w:rsidR="001B3F32" w:rsidRDefault="001B3F32" w:rsidP="001B3F32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snapToGrid w:val="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napToGrid w:val="0"/>
                <w:kern w:val="0"/>
                <w:szCs w:val="21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snapToGrid w:val="0"/>
                <w:kern w:val="0"/>
                <w:szCs w:val="21"/>
              </w:rPr>
              <w:t>否（如选“否”，请在下方陈述理由）</w:t>
            </w:r>
          </w:p>
        </w:tc>
      </w:tr>
      <w:tr w:rsidR="001B3F32">
        <w:trPr>
          <w:trHeight w:val="567"/>
        </w:trPr>
        <w:tc>
          <w:tcPr>
            <w:tcW w:w="9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32" w:rsidRDefault="001B3F32" w:rsidP="001B3F32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1B3F32" w:rsidRDefault="001B3F32" w:rsidP="001B3F3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符合下列情形之一的，可不专门面向中小企业采购：</w:t>
            </w:r>
          </w:p>
          <w:p w:rsidR="001B3F32" w:rsidRDefault="001B3F32" w:rsidP="001B3F32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(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一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)法律法规和国家有关政策明确规定优先或者应当面向事业单位、社会组织等非企业主体采购的；</w:t>
            </w:r>
          </w:p>
          <w:p w:rsidR="001B3F32" w:rsidRDefault="001B3F32" w:rsidP="001B3F32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(二)因确需使用不可替代的专利、专有技术，基础设施限制，或者提供特定公共服务等原因，只能从中小企业之外的供应商处采购的；</w:t>
            </w:r>
          </w:p>
          <w:p w:rsidR="001B3F32" w:rsidRDefault="001B3F32" w:rsidP="001B3F32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(三)按照本办法规定预留采购份额无法确保充分供应、充分竞争，或者存在可能影响政府采购目标实现的情形；</w:t>
            </w:r>
          </w:p>
          <w:p w:rsidR="001B3F32" w:rsidRDefault="001B3F32" w:rsidP="001B3F32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(四)框架协议采购项目；</w:t>
            </w:r>
          </w:p>
          <w:p w:rsidR="001B3F32" w:rsidRDefault="001B3F32" w:rsidP="001B3F32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(五)省级以上人民政府财政部门规定的其他情形。</w:t>
            </w:r>
          </w:p>
          <w:p w:rsidR="00136359" w:rsidRDefault="00136359" w:rsidP="00136359">
            <w:pPr>
              <w:spacing w:line="360" w:lineRule="auto"/>
              <w:rPr>
                <w:rFonts w:asciiTheme="minorEastAsia" w:eastAsiaTheme="minorEastAsia" w:hAnsiTheme="minorEastAsia" w:cstheme="minorEastAsia" w:hint="eastAsia"/>
                <w:szCs w:val="21"/>
              </w:rPr>
            </w:pPr>
          </w:p>
          <w:p w:rsidR="001B3F32" w:rsidRDefault="001B3F32" w:rsidP="00136359">
            <w:pPr>
              <w:spacing w:line="360" w:lineRule="auto"/>
              <w:rPr>
                <w:rFonts w:asciiTheme="minorEastAsia" w:eastAsiaTheme="minorEastAsia" w:hAnsiTheme="minorEastAsia" w:cstheme="minorEastAsia"/>
                <w:szCs w:val="21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本项目符合上述第</w:t>
            </w:r>
            <w:r>
              <w:rPr>
                <w:rFonts w:asciiTheme="minorEastAsia" w:eastAsiaTheme="minorEastAsia" w:hAnsiTheme="minorEastAsia" w:cstheme="minorEastAsia" w:hint="eastAsia"/>
                <w:szCs w:val="21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款情形，故不专门面向中小企业采购，具体理由如下：</w:t>
            </w:r>
          </w:p>
          <w:p w:rsidR="001B3F32" w:rsidRDefault="001B3F32" w:rsidP="001B3F32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snapToGrid w:val="0"/>
                <w:kern w:val="0"/>
                <w:szCs w:val="21"/>
                <w:u w:val="single"/>
              </w:rPr>
            </w:pPr>
          </w:p>
          <w:p w:rsidR="001B3F32" w:rsidRDefault="001B3F32" w:rsidP="001B3F32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snapToGrid w:val="0"/>
                <w:kern w:val="0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snapToGrid w:val="0"/>
                <w:kern w:val="0"/>
                <w:szCs w:val="21"/>
                <w:u w:val="single"/>
              </w:rPr>
              <w:t xml:space="preserve">                                                                               </w:t>
            </w:r>
          </w:p>
          <w:p w:rsidR="001B3F32" w:rsidRDefault="001B3F32" w:rsidP="001B3F32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snapToGrid w:val="0"/>
                <w:kern w:val="0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snapToGrid w:val="0"/>
                <w:kern w:val="0"/>
                <w:szCs w:val="21"/>
                <w:u w:val="single"/>
              </w:rPr>
              <w:t xml:space="preserve">                                                                               </w:t>
            </w:r>
          </w:p>
          <w:p w:rsidR="001B3F32" w:rsidRDefault="009638A4" w:rsidP="001B3F32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snapToGrid w:val="0"/>
                <w:kern w:val="0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snapToGrid w:val="0"/>
                <w:kern w:val="0"/>
                <w:szCs w:val="21"/>
                <w:u w:val="single"/>
              </w:rPr>
              <w:t xml:space="preserve">                                                                               </w:t>
            </w:r>
          </w:p>
          <w:p w:rsidR="009638A4" w:rsidRDefault="009638A4" w:rsidP="001B3F32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snapToGrid w:val="0"/>
                <w:kern w:val="0"/>
                <w:szCs w:val="21"/>
                <w:u w:val="single"/>
              </w:rPr>
            </w:pPr>
          </w:p>
        </w:tc>
      </w:tr>
      <w:tr w:rsidR="001B3F32">
        <w:trPr>
          <w:trHeight w:val="90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32" w:rsidRDefault="001B3F32" w:rsidP="001B3F3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项目负责人</w:t>
            </w:r>
          </w:p>
          <w:p w:rsidR="001B3F32" w:rsidRDefault="001B3F32" w:rsidP="001B3F3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签名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32" w:rsidRDefault="001B3F32" w:rsidP="001B3F3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napToGrid w:val="0"/>
                <w:kern w:val="0"/>
                <w:szCs w:val="21"/>
                <w:u w:val="single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32" w:rsidRDefault="001B3F32" w:rsidP="001B3F3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学院（部门）负责人</w:t>
            </w:r>
          </w:p>
          <w:p w:rsidR="001B3F32" w:rsidRDefault="001B3F32" w:rsidP="001B3F3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napToGrid w:val="0"/>
                <w:kern w:val="0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签名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32" w:rsidRDefault="001B3F32" w:rsidP="001B3F3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napToGrid w:val="0"/>
                <w:kern w:val="0"/>
                <w:szCs w:val="21"/>
                <w:u w:val="single"/>
              </w:rPr>
            </w:pPr>
          </w:p>
        </w:tc>
      </w:tr>
      <w:tr w:rsidR="001B3F32">
        <w:trPr>
          <w:trHeight w:val="2340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32" w:rsidRDefault="001B3F32" w:rsidP="001B3F3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学院（部门）</w:t>
            </w:r>
          </w:p>
          <w:p w:rsidR="001B3F32" w:rsidRDefault="001B3F32" w:rsidP="001B3F3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napToGrid w:val="0"/>
                <w:kern w:val="0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盖章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32" w:rsidRDefault="001B3F32" w:rsidP="001B3F3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napToGrid w:val="0"/>
                <w:kern w:val="0"/>
                <w:szCs w:val="21"/>
                <w:u w:val="single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32" w:rsidRDefault="001B3F32" w:rsidP="001B3F3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napToGrid w:val="0"/>
                <w:kern w:val="0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snapToGrid w:val="0"/>
                <w:kern w:val="0"/>
                <w:szCs w:val="21"/>
              </w:rPr>
              <w:t>日  期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32" w:rsidRDefault="001B3F32" w:rsidP="009638A4">
            <w:pPr>
              <w:spacing w:line="360" w:lineRule="auto"/>
              <w:ind w:right="210"/>
              <w:jc w:val="right"/>
              <w:rPr>
                <w:rFonts w:asciiTheme="minorEastAsia" w:eastAsiaTheme="minorEastAsia" w:hAnsiTheme="minorEastAsia" w:cstheme="minorEastAsia"/>
                <w:snapToGrid w:val="0"/>
                <w:kern w:val="0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年   月   日</w:t>
            </w:r>
          </w:p>
        </w:tc>
      </w:tr>
    </w:tbl>
    <w:p w:rsidR="000130C7" w:rsidRDefault="000130C7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</w:p>
    <w:p w:rsidR="009638A4" w:rsidRDefault="009638A4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</w:p>
    <w:p w:rsidR="009638A4" w:rsidRDefault="009638A4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</w:p>
    <w:p w:rsidR="000130C7" w:rsidRDefault="006117DF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theme="minorEastAsia"/>
          <w:b/>
          <w:color w:val="383940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color w:val="383940"/>
          <w:kern w:val="0"/>
          <w:szCs w:val="21"/>
        </w:rPr>
        <w:t>中小企业划分标准</w:t>
      </w:r>
    </w:p>
    <w:p w:rsidR="000130C7" w:rsidRDefault="006117DF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Theme="minorEastAsia" w:eastAsiaTheme="minorEastAsia" w:hAnsiTheme="minorEastAsia" w:cstheme="minorEastAsia"/>
          <w:color w:val="383838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color w:val="383838"/>
          <w:kern w:val="0"/>
          <w:szCs w:val="21"/>
        </w:rPr>
        <w:t>2011年6月18日，工业和信息化部、国家统计局、国家发展和改革委员会、财政部联合印发了《关于印发中小企业划型标准规定的通知》， 规定各行业划型标准为:</w:t>
      </w:r>
    </w:p>
    <w:p w:rsidR="000130C7" w:rsidRDefault="006117DF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theme="minorEastAsia"/>
          <w:color w:val="383838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color w:val="383838"/>
          <w:kern w:val="0"/>
          <w:szCs w:val="21"/>
        </w:rPr>
        <w:t>(</w:t>
      </w:r>
      <w:proofErr w:type="gramStart"/>
      <w:r>
        <w:rPr>
          <w:rFonts w:asciiTheme="minorEastAsia" w:eastAsiaTheme="minorEastAsia" w:hAnsiTheme="minorEastAsia" w:cstheme="minorEastAsia" w:hint="eastAsia"/>
          <w:b/>
          <w:color w:val="383838"/>
          <w:kern w:val="0"/>
          <w:szCs w:val="21"/>
        </w:rPr>
        <w:t>一</w:t>
      </w:r>
      <w:proofErr w:type="gramEnd"/>
      <w:r>
        <w:rPr>
          <w:rFonts w:asciiTheme="minorEastAsia" w:eastAsiaTheme="minorEastAsia" w:hAnsiTheme="minorEastAsia" w:cstheme="minorEastAsia" w:hint="eastAsia"/>
          <w:b/>
          <w:color w:val="383838"/>
          <w:kern w:val="0"/>
          <w:szCs w:val="21"/>
        </w:rPr>
        <w:t>)农、林、牧、渔业。</w:t>
      </w:r>
      <w:r>
        <w:rPr>
          <w:rFonts w:asciiTheme="minorEastAsia" w:eastAsiaTheme="minorEastAsia" w:hAnsiTheme="minorEastAsia" w:cstheme="minorEastAsia" w:hint="eastAsia"/>
          <w:color w:val="383838"/>
          <w:kern w:val="0"/>
          <w:szCs w:val="21"/>
        </w:rPr>
        <w:t>营业收入20000万元以下的为中小微型企业。其中，营业收入500万元及以上的为中型企业，营业收入50万元及以上的为小型企业，营业收入50万元以下的为微型企业。</w:t>
      </w:r>
    </w:p>
    <w:p w:rsidR="000130C7" w:rsidRDefault="006117DF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theme="minorEastAsia"/>
          <w:color w:val="383838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color w:val="383838"/>
          <w:kern w:val="0"/>
          <w:szCs w:val="21"/>
        </w:rPr>
        <w:t>(二)工业。</w:t>
      </w:r>
      <w:r>
        <w:rPr>
          <w:rFonts w:asciiTheme="minorEastAsia" w:eastAsiaTheme="minorEastAsia" w:hAnsiTheme="minorEastAsia" w:cstheme="minorEastAsia" w:hint="eastAsia"/>
          <w:color w:val="383838"/>
          <w:kern w:val="0"/>
          <w:szCs w:val="21"/>
        </w:rPr>
        <w:t>从业人员1000人以下或营业收入40000万元以下的为中小微型企业。其中，从业人员300人及以上，且营业收入2000万元及以上的为中型企业;从业人员20人及以上，且营业收入300万元及以上的为小型企业;从业人员20人以下或营业收入300万元以下的为微型企业。</w:t>
      </w:r>
    </w:p>
    <w:p w:rsidR="000130C7" w:rsidRDefault="006117DF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theme="minorEastAsia"/>
          <w:color w:val="383838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color w:val="383838"/>
          <w:kern w:val="0"/>
          <w:szCs w:val="21"/>
        </w:rPr>
        <w:t>(三)建筑业。</w:t>
      </w:r>
      <w:r>
        <w:rPr>
          <w:rFonts w:asciiTheme="minorEastAsia" w:eastAsiaTheme="minorEastAsia" w:hAnsiTheme="minorEastAsia" w:cstheme="minorEastAsia" w:hint="eastAsia"/>
          <w:color w:val="383838"/>
          <w:kern w:val="0"/>
          <w:szCs w:val="21"/>
        </w:rPr>
        <w:t>营业收入80000万元以下或资产总额80000万元以下的为中小微型企业。其中，营业收入6000万元及以上，且资产总额5000万元及以上的为中型企业;营业收入300万元及以上，且资产总额300万元及以上的为小型企业;营业收入300万元以下或资产总额300万元以下的为微型企业。</w:t>
      </w:r>
    </w:p>
    <w:p w:rsidR="000130C7" w:rsidRDefault="006117DF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theme="minorEastAsia"/>
          <w:color w:val="383838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color w:val="383838"/>
          <w:kern w:val="0"/>
          <w:szCs w:val="21"/>
        </w:rPr>
        <w:t>(四)批发业。</w:t>
      </w:r>
      <w:r>
        <w:rPr>
          <w:rFonts w:asciiTheme="minorEastAsia" w:eastAsiaTheme="minorEastAsia" w:hAnsiTheme="minorEastAsia" w:cstheme="minorEastAsia" w:hint="eastAsia"/>
          <w:color w:val="383838"/>
          <w:kern w:val="0"/>
          <w:szCs w:val="21"/>
        </w:rPr>
        <w:t>从业人员200人以下或营业收入40000万元以下的为中小微型企业。其中，从业人员20人及以上，且营业收入5000万元及以上的为中型企业;从业人员5人及以上，且营业收入1000万元及以上的为小型企业;从业人员5人以下或营业收入1000万元以下的为微型企业。</w:t>
      </w:r>
    </w:p>
    <w:p w:rsidR="000130C7" w:rsidRDefault="006117DF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theme="minorEastAsia"/>
          <w:color w:val="383838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color w:val="383838"/>
          <w:kern w:val="0"/>
          <w:szCs w:val="21"/>
        </w:rPr>
        <w:t>(五)交通运输业。</w:t>
      </w:r>
      <w:r>
        <w:rPr>
          <w:rFonts w:asciiTheme="minorEastAsia" w:eastAsiaTheme="minorEastAsia" w:hAnsiTheme="minorEastAsia" w:cstheme="minorEastAsia" w:hint="eastAsia"/>
          <w:color w:val="383838"/>
          <w:kern w:val="0"/>
          <w:szCs w:val="21"/>
        </w:rPr>
        <w:t>从业人员1000人以下或营业收入30000万元以下的为中小微型企业。其中，从业人员300人及以上，且营业收入3000万元及以上的为中型企业;从业人员20人及以上，且营业收入200万元及以上的为小型企业;从业人员20人以下或营业收入200万元以下的为微型企业。</w:t>
      </w:r>
    </w:p>
    <w:p w:rsidR="000130C7" w:rsidRDefault="006117DF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theme="minorEastAsia"/>
          <w:color w:val="383838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color w:val="383838"/>
          <w:kern w:val="0"/>
          <w:szCs w:val="21"/>
        </w:rPr>
        <w:t>(六)零售业。</w:t>
      </w:r>
      <w:r>
        <w:rPr>
          <w:rFonts w:asciiTheme="minorEastAsia" w:eastAsiaTheme="minorEastAsia" w:hAnsiTheme="minorEastAsia" w:cstheme="minorEastAsia" w:hint="eastAsia"/>
          <w:color w:val="383838"/>
          <w:kern w:val="0"/>
          <w:szCs w:val="21"/>
        </w:rPr>
        <w:t>从业人员300人以下或营业收入20000万元以下的为中小微型企业。其中，从业人员50人及以上，且营业收入500万元及以上的为中型企业;从业人员10人及以上，且营业收入100万元及以上的为小型企业;从业人员10人以下或营业收入100万元以下的为微型企业。</w:t>
      </w:r>
    </w:p>
    <w:p w:rsidR="000130C7" w:rsidRDefault="006117DF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theme="minorEastAsia"/>
          <w:color w:val="383838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color w:val="383838"/>
          <w:kern w:val="0"/>
          <w:szCs w:val="21"/>
        </w:rPr>
        <w:t>(七)住宿业和餐饮业。</w:t>
      </w:r>
      <w:r>
        <w:rPr>
          <w:rFonts w:asciiTheme="minorEastAsia" w:eastAsiaTheme="minorEastAsia" w:hAnsiTheme="minorEastAsia" w:cstheme="minorEastAsia" w:hint="eastAsia"/>
          <w:color w:val="383838"/>
          <w:kern w:val="0"/>
          <w:szCs w:val="21"/>
        </w:rPr>
        <w:t>从业人员300人以下或营业收入10000万元以下的为中小微型企业。其中，从业人员100人及以上，且营业收入2000万元及以上的为中型企业;从业人员10人及以上，且营业收入100万元及以上的为小型企业;从业人员10人以下或营业收入100万元以下的为微型企业。</w:t>
      </w:r>
    </w:p>
    <w:p w:rsidR="000130C7" w:rsidRDefault="006117DF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theme="minorEastAsia"/>
          <w:color w:val="383838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color w:val="383838"/>
          <w:kern w:val="0"/>
          <w:szCs w:val="21"/>
        </w:rPr>
        <w:t>(八)信息传输业。</w:t>
      </w:r>
      <w:r>
        <w:rPr>
          <w:rFonts w:asciiTheme="minorEastAsia" w:eastAsiaTheme="minorEastAsia" w:hAnsiTheme="minorEastAsia" w:cstheme="minorEastAsia" w:hint="eastAsia"/>
          <w:color w:val="383838"/>
          <w:kern w:val="0"/>
          <w:szCs w:val="21"/>
        </w:rPr>
        <w:t>从业人员2000人以下或营业收入10000万元以下的为中小微型企业。</w:t>
      </w:r>
    </w:p>
    <w:p w:rsidR="000130C7" w:rsidRDefault="006117DF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theme="minorEastAsia"/>
          <w:color w:val="383838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color w:val="383838"/>
          <w:kern w:val="0"/>
          <w:szCs w:val="21"/>
        </w:rPr>
        <w:t>注:(六)、(七)(八)3条，从业人员10人及以上，且营业收入100万元及以上的为小型企业;从业人员10人以下或营业收入100万元以下的为微型企业。</w:t>
      </w:r>
    </w:p>
    <w:p w:rsidR="000130C7" w:rsidRDefault="006117DF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theme="minorEastAsia"/>
          <w:color w:val="383838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color w:val="383838"/>
          <w:kern w:val="0"/>
          <w:szCs w:val="21"/>
        </w:rPr>
        <w:lastRenderedPageBreak/>
        <w:t>(九)软件和信息技术服务业。</w:t>
      </w:r>
      <w:r>
        <w:rPr>
          <w:rFonts w:asciiTheme="minorEastAsia" w:eastAsiaTheme="minorEastAsia" w:hAnsiTheme="minorEastAsia" w:cstheme="minorEastAsia" w:hint="eastAsia"/>
          <w:color w:val="383838"/>
          <w:kern w:val="0"/>
          <w:szCs w:val="21"/>
        </w:rPr>
        <w:t>从业人员300人以下或营业收入10000万元以下的为中小微型企业。其中，从业人员100人及以上，且营业收入1000万元及以上的为中型企业;从业人员10人及以上，且营业收入50万元及以上的为小型企业;从业人员10人以下或营业收入50万元以下的为微型企业。</w:t>
      </w:r>
    </w:p>
    <w:p w:rsidR="000130C7" w:rsidRDefault="006117DF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theme="minorEastAsia"/>
          <w:color w:val="383838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color w:val="383838"/>
          <w:kern w:val="0"/>
          <w:szCs w:val="21"/>
        </w:rPr>
        <w:t>(十)仓储业。</w:t>
      </w:r>
      <w:r>
        <w:rPr>
          <w:rFonts w:asciiTheme="minorEastAsia" w:eastAsiaTheme="minorEastAsia" w:hAnsiTheme="minorEastAsia" w:cstheme="minorEastAsia" w:hint="eastAsia"/>
          <w:color w:val="383838"/>
          <w:kern w:val="0"/>
          <w:szCs w:val="21"/>
        </w:rPr>
        <w:t>从业人员200人以下或营业收入3000万元以下的为中小微型企业。</w:t>
      </w:r>
    </w:p>
    <w:p w:rsidR="000130C7" w:rsidRDefault="006117DF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theme="minorEastAsia"/>
          <w:color w:val="383838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color w:val="383838"/>
          <w:kern w:val="0"/>
          <w:szCs w:val="21"/>
        </w:rPr>
        <w:t>注:(八)(九)(十)3条，其中，从业人员100人及以上，且营业收入1000万元及以上的为中型企业</w:t>
      </w:r>
    </w:p>
    <w:p w:rsidR="000130C7" w:rsidRDefault="006117DF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theme="minorEastAsia"/>
          <w:color w:val="383838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color w:val="383838"/>
          <w:kern w:val="0"/>
          <w:szCs w:val="21"/>
        </w:rPr>
        <w:t>(十一)邮政业。</w:t>
      </w:r>
      <w:r>
        <w:rPr>
          <w:rFonts w:asciiTheme="minorEastAsia" w:eastAsiaTheme="minorEastAsia" w:hAnsiTheme="minorEastAsia" w:cstheme="minorEastAsia" w:hint="eastAsia"/>
          <w:color w:val="383838"/>
          <w:kern w:val="0"/>
          <w:szCs w:val="21"/>
        </w:rPr>
        <w:t>营业收入2000万元及以上的为中型企业;</w:t>
      </w:r>
    </w:p>
    <w:p w:rsidR="000130C7" w:rsidRDefault="006117DF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theme="minorEastAsia"/>
          <w:color w:val="383838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color w:val="383838"/>
          <w:kern w:val="0"/>
          <w:szCs w:val="21"/>
        </w:rPr>
        <w:t>注:(十)(十一)2条，从业人员20人及以上，且营业收入100万元及以上的为小型企业;从业人员20人以下或营业收入100万元以下的为微型企业。</w:t>
      </w:r>
    </w:p>
    <w:p w:rsidR="000130C7" w:rsidRDefault="006117DF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theme="minorEastAsia"/>
          <w:color w:val="383838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color w:val="383838"/>
          <w:kern w:val="0"/>
          <w:szCs w:val="21"/>
        </w:rPr>
        <w:t>交通运输业和邮政业从业人员1000人以下或营业收入30000万元以下的为中小微型企业。其中，从业人员300人及以上。</w:t>
      </w:r>
    </w:p>
    <w:p w:rsidR="000130C7" w:rsidRDefault="006117DF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theme="minorEastAsia"/>
          <w:color w:val="383838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color w:val="383838"/>
          <w:kern w:val="0"/>
          <w:szCs w:val="21"/>
        </w:rPr>
        <w:t>(十二)房地产开发经营。</w:t>
      </w:r>
      <w:r>
        <w:rPr>
          <w:rFonts w:asciiTheme="minorEastAsia" w:eastAsiaTheme="minorEastAsia" w:hAnsiTheme="minorEastAsia" w:cstheme="minorEastAsia" w:hint="eastAsia"/>
          <w:color w:val="383838"/>
          <w:kern w:val="0"/>
          <w:szCs w:val="21"/>
        </w:rPr>
        <w:t>营业收入200000万元以下或资产总额10000万元以下的为中小微型企业。其中，营业收入1000万元及以上，且资产总额5000万元及以上的为中型企业;营业收入100万元及以上，且资产总额2000万元及以上的为小型企业;营业收入100万元以下或资产总额2000万元以下的为微型企业。</w:t>
      </w:r>
    </w:p>
    <w:p w:rsidR="000130C7" w:rsidRDefault="006117DF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theme="minorEastAsia"/>
          <w:color w:val="383838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color w:val="383838"/>
          <w:kern w:val="0"/>
          <w:szCs w:val="21"/>
        </w:rPr>
        <w:t>(十三)物业管理。</w:t>
      </w:r>
      <w:r>
        <w:rPr>
          <w:rFonts w:asciiTheme="minorEastAsia" w:eastAsiaTheme="minorEastAsia" w:hAnsiTheme="minorEastAsia" w:cstheme="minorEastAsia" w:hint="eastAsia"/>
          <w:color w:val="383838"/>
          <w:kern w:val="0"/>
          <w:szCs w:val="21"/>
        </w:rPr>
        <w:t>从业人员1000人以下或营业收入5000万元以下的为中小微型企业。其中，从业人员300人及以上，且营业收入1000万元及以上的为中型企业;从业人员100人及以上，且营业收入500万元及以上的为小型企业;从业人员100人以下或营业收入500万元以下的为微型企业。</w:t>
      </w:r>
    </w:p>
    <w:p w:rsidR="000130C7" w:rsidRDefault="006117DF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theme="minorEastAsia"/>
          <w:color w:val="383838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color w:val="383838"/>
          <w:kern w:val="0"/>
          <w:szCs w:val="21"/>
        </w:rPr>
        <w:t>(十四)租赁和商务服务业。</w:t>
      </w:r>
      <w:r>
        <w:rPr>
          <w:rFonts w:asciiTheme="minorEastAsia" w:eastAsiaTheme="minorEastAsia" w:hAnsiTheme="minorEastAsia" w:cstheme="minorEastAsia" w:hint="eastAsia"/>
          <w:color w:val="383838"/>
          <w:kern w:val="0"/>
          <w:szCs w:val="21"/>
        </w:rPr>
        <w:t>从业人员300人以下或资产总额12000万元以下的为中小微型企业。其中，从业人员100人及以上，且资产总额8000万元及以上的为中型企业;从业人员10人及以上，且资产总额100万元及以上的为小型企业;从业人员10人以下或资产总额100万元以下的为微型企业。</w:t>
      </w:r>
    </w:p>
    <w:p w:rsidR="000130C7" w:rsidRDefault="006117DF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theme="minorEastAsia"/>
          <w:color w:val="0000FF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color w:val="383838"/>
          <w:kern w:val="0"/>
          <w:szCs w:val="21"/>
        </w:rPr>
        <w:t>(十五)其他未列明行业。</w:t>
      </w:r>
      <w:r>
        <w:rPr>
          <w:rFonts w:asciiTheme="minorEastAsia" w:eastAsiaTheme="minorEastAsia" w:hAnsiTheme="minorEastAsia" w:cstheme="minorEastAsia" w:hint="eastAsia"/>
          <w:color w:val="383838"/>
          <w:kern w:val="0"/>
          <w:szCs w:val="21"/>
        </w:rPr>
        <w:t>从业人员300人以下的为中小微型企业。其中，从业人员100人及以上的为中型企业;从业人员10人及以上的为小型企业;从业人员10人以下的为微型企业。</w:t>
      </w:r>
    </w:p>
    <w:sectPr w:rsidR="000130C7" w:rsidSect="000130C7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D4C" w:rsidRDefault="00037D4C" w:rsidP="003161A9">
      <w:r>
        <w:separator/>
      </w:r>
    </w:p>
  </w:endnote>
  <w:endnote w:type="continuationSeparator" w:id="0">
    <w:p w:rsidR="00037D4C" w:rsidRDefault="00037D4C" w:rsidP="0031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D4C" w:rsidRDefault="00037D4C" w:rsidP="003161A9">
      <w:r>
        <w:separator/>
      </w:r>
    </w:p>
  </w:footnote>
  <w:footnote w:type="continuationSeparator" w:id="0">
    <w:p w:rsidR="00037D4C" w:rsidRDefault="00037D4C" w:rsidP="00316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E0"/>
    <w:rsid w:val="000130C7"/>
    <w:rsid w:val="00037D4C"/>
    <w:rsid w:val="00042970"/>
    <w:rsid w:val="00070D7D"/>
    <w:rsid w:val="000C256F"/>
    <w:rsid w:val="000E0ADF"/>
    <w:rsid w:val="00103CD2"/>
    <w:rsid w:val="00135924"/>
    <w:rsid w:val="00136359"/>
    <w:rsid w:val="001A1A6E"/>
    <w:rsid w:val="001B3F32"/>
    <w:rsid w:val="001F6778"/>
    <w:rsid w:val="003161A9"/>
    <w:rsid w:val="00337E55"/>
    <w:rsid w:val="0034389F"/>
    <w:rsid w:val="003A1BDA"/>
    <w:rsid w:val="003D72CC"/>
    <w:rsid w:val="0045086E"/>
    <w:rsid w:val="005D6F90"/>
    <w:rsid w:val="00603762"/>
    <w:rsid w:val="006117DF"/>
    <w:rsid w:val="0064411A"/>
    <w:rsid w:val="00667732"/>
    <w:rsid w:val="007309AA"/>
    <w:rsid w:val="007D7BC1"/>
    <w:rsid w:val="007E1AEA"/>
    <w:rsid w:val="00812B94"/>
    <w:rsid w:val="00843F74"/>
    <w:rsid w:val="0085656A"/>
    <w:rsid w:val="00884DD9"/>
    <w:rsid w:val="008A34FA"/>
    <w:rsid w:val="008A3872"/>
    <w:rsid w:val="008D484B"/>
    <w:rsid w:val="008E14D4"/>
    <w:rsid w:val="008E2884"/>
    <w:rsid w:val="008F019F"/>
    <w:rsid w:val="008F54E0"/>
    <w:rsid w:val="0090107E"/>
    <w:rsid w:val="009101D0"/>
    <w:rsid w:val="009248DF"/>
    <w:rsid w:val="009638A4"/>
    <w:rsid w:val="0097225C"/>
    <w:rsid w:val="009E24B7"/>
    <w:rsid w:val="00A36701"/>
    <w:rsid w:val="00A40BCD"/>
    <w:rsid w:val="00A7216A"/>
    <w:rsid w:val="00B04F76"/>
    <w:rsid w:val="00B4631A"/>
    <w:rsid w:val="00B777AE"/>
    <w:rsid w:val="00BA6E87"/>
    <w:rsid w:val="00BC1CB7"/>
    <w:rsid w:val="00BF346D"/>
    <w:rsid w:val="00BF3C11"/>
    <w:rsid w:val="00BF4D14"/>
    <w:rsid w:val="00C1472D"/>
    <w:rsid w:val="00C30892"/>
    <w:rsid w:val="00C74FD2"/>
    <w:rsid w:val="00C86B41"/>
    <w:rsid w:val="00CB0868"/>
    <w:rsid w:val="00D0349D"/>
    <w:rsid w:val="00D90C7B"/>
    <w:rsid w:val="00DA5AD9"/>
    <w:rsid w:val="00DB5DD5"/>
    <w:rsid w:val="00DE4888"/>
    <w:rsid w:val="00E04953"/>
    <w:rsid w:val="00E8066B"/>
    <w:rsid w:val="00E90544"/>
    <w:rsid w:val="00ED1245"/>
    <w:rsid w:val="00EF2EFE"/>
    <w:rsid w:val="00F429D9"/>
    <w:rsid w:val="00F90C76"/>
    <w:rsid w:val="1D37372E"/>
    <w:rsid w:val="2A805F65"/>
    <w:rsid w:val="3F96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130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13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next w:val="a"/>
    <w:link w:val="Char1"/>
    <w:qFormat/>
    <w:rsid w:val="000130C7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rsid w:val="000130C7"/>
    <w:rPr>
      <w:rFonts w:ascii="Cambria" w:hAnsi="Cambria"/>
      <w:b/>
      <w:bCs/>
      <w:kern w:val="28"/>
      <w:sz w:val="32"/>
      <w:szCs w:val="32"/>
    </w:rPr>
  </w:style>
  <w:style w:type="paragraph" w:customStyle="1" w:styleId="1">
    <w:name w:val="列出段落1"/>
    <w:basedOn w:val="a"/>
    <w:uiPriority w:val="34"/>
    <w:qFormat/>
    <w:rsid w:val="000130C7"/>
    <w:pPr>
      <w:ind w:left="720"/>
      <w:contextualSpacing/>
    </w:pPr>
    <w:rPr>
      <w:szCs w:val="20"/>
    </w:rPr>
  </w:style>
  <w:style w:type="character" w:customStyle="1" w:styleId="Char0">
    <w:name w:val="页眉 Char"/>
    <w:basedOn w:val="a0"/>
    <w:link w:val="a4"/>
    <w:uiPriority w:val="99"/>
    <w:rsid w:val="000130C7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130C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130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13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next w:val="a"/>
    <w:link w:val="Char1"/>
    <w:qFormat/>
    <w:rsid w:val="000130C7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rsid w:val="000130C7"/>
    <w:rPr>
      <w:rFonts w:ascii="Cambria" w:hAnsi="Cambria"/>
      <w:b/>
      <w:bCs/>
      <w:kern w:val="28"/>
      <w:sz w:val="32"/>
      <w:szCs w:val="32"/>
    </w:rPr>
  </w:style>
  <w:style w:type="paragraph" w:customStyle="1" w:styleId="1">
    <w:name w:val="列出段落1"/>
    <w:basedOn w:val="a"/>
    <w:uiPriority w:val="34"/>
    <w:qFormat/>
    <w:rsid w:val="000130C7"/>
    <w:pPr>
      <w:ind w:left="720"/>
      <w:contextualSpacing/>
    </w:pPr>
    <w:rPr>
      <w:szCs w:val="20"/>
    </w:rPr>
  </w:style>
  <w:style w:type="character" w:customStyle="1" w:styleId="Char0">
    <w:name w:val="页眉 Char"/>
    <w:basedOn w:val="a0"/>
    <w:link w:val="a4"/>
    <w:uiPriority w:val="99"/>
    <w:rsid w:val="000130C7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130C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D6B9C8-D72C-44CC-B3ED-8B18EBE84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398</Words>
  <Characters>2270</Characters>
  <Application>Microsoft Office Word</Application>
  <DocSecurity>0</DocSecurity>
  <Lines>18</Lines>
  <Paragraphs>5</Paragraphs>
  <ScaleCrop>false</ScaleCrop>
  <Company>Microsoft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dell</cp:lastModifiedBy>
  <cp:revision>8</cp:revision>
  <cp:lastPrinted>2021-02-28T06:28:00Z</cp:lastPrinted>
  <dcterms:created xsi:type="dcterms:W3CDTF">2021-03-16T00:39:00Z</dcterms:created>
  <dcterms:modified xsi:type="dcterms:W3CDTF">2021-03-17T03:43:00Z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