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C7" w:rsidRDefault="006117DF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浙江工业大学</w:t>
      </w:r>
      <w:r w:rsidR="000F0098">
        <w:rPr>
          <w:rFonts w:asciiTheme="minorEastAsia" w:eastAsiaTheme="minorEastAsia" w:hAnsiTheme="minorEastAsia" w:cstheme="minorEastAsia" w:hint="eastAsia"/>
          <w:b/>
          <w:bCs/>
          <w:szCs w:val="21"/>
        </w:rPr>
        <w:t>重大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政府采购项目面向中小企业采购确认书</w:t>
      </w:r>
    </w:p>
    <w:tbl>
      <w:tblPr>
        <w:tblpPr w:leftFromText="180" w:rightFromText="180" w:vertAnchor="text" w:horzAnchor="margin" w:tblpXSpec="center" w:tblpY="9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01"/>
        <w:gridCol w:w="1860"/>
        <w:gridCol w:w="257"/>
        <w:gridCol w:w="877"/>
        <w:gridCol w:w="1740"/>
        <w:gridCol w:w="2416"/>
      </w:tblGrid>
      <w:tr w:rsidR="000130C7" w:rsidTr="00B7512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Default="006117DF" w:rsidP="006F7DD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0130C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DDA" w:rsidTr="00B75122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A" w:rsidRDefault="006F7DDA" w:rsidP="006F7DD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预算金额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DDA" w:rsidRDefault="006F7DD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130C7" w:rsidTr="0057245B">
        <w:trPr>
          <w:trHeight w:val="1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 w:rsidP="006F7DD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是否专门面向中小企业采购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是</w:t>
            </w:r>
          </w:p>
          <w:p w:rsidR="00133E14" w:rsidRDefault="00133E14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（如选“是”，请完成右栏）</w:t>
            </w:r>
          </w:p>
          <w:p w:rsidR="006F7DDA" w:rsidRDefault="006117DF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否</w:t>
            </w:r>
          </w:p>
          <w:p w:rsidR="000130C7" w:rsidRDefault="006117DF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（如选“否”，请在下方陈述理由）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B75122" w:rsidP="00B75122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 xml:space="preserve">预留给中小企业份额的方式 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22" w:rsidRDefault="00B75122" w:rsidP="0057245B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 w:rsidR="004A4572" w:rsidRPr="00A76D8C">
              <w:rPr>
                <w:rFonts w:ascii="Arial" w:hAnsi="Arial" w:cs="Arial"/>
                <w:color w:val="333333"/>
                <w:kern w:val="0"/>
                <w:szCs w:val="21"/>
              </w:rPr>
              <w:t>整体或采购包</w:t>
            </w:r>
            <w:r w:rsidR="0057245B">
              <w:rPr>
                <w:rFonts w:ascii="Arial" w:hAnsi="Arial" w:cs="Arial" w:hint="eastAsia"/>
                <w:color w:val="333333"/>
                <w:kern w:val="0"/>
                <w:szCs w:val="21"/>
              </w:rPr>
              <w:t>方式</w:t>
            </w:r>
            <w:r w:rsidR="004A4572" w:rsidRPr="00A76D8C">
              <w:rPr>
                <w:rFonts w:ascii="Arial" w:hAnsi="Arial" w:cs="Arial"/>
                <w:color w:val="333333"/>
                <w:kern w:val="0"/>
                <w:szCs w:val="21"/>
              </w:rPr>
              <w:t>；</w:t>
            </w:r>
          </w:p>
          <w:p w:rsidR="00B75122" w:rsidRDefault="00B75122" w:rsidP="0057245B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 w:rsidR="004A4572" w:rsidRPr="00A76D8C">
              <w:rPr>
                <w:rFonts w:ascii="Arial" w:hAnsi="Arial" w:cs="Arial"/>
                <w:color w:val="333333"/>
                <w:kern w:val="0"/>
                <w:szCs w:val="21"/>
              </w:rPr>
              <w:t>以联合体</w:t>
            </w:r>
            <w:r w:rsidR="0057245B">
              <w:rPr>
                <w:rFonts w:ascii="Arial" w:hAnsi="Arial" w:cs="Arial" w:hint="eastAsia"/>
                <w:color w:val="333333"/>
                <w:kern w:val="0"/>
                <w:szCs w:val="21"/>
              </w:rPr>
              <w:t>投标方式</w:t>
            </w:r>
          </w:p>
          <w:p w:rsidR="00B75122" w:rsidRDefault="00B75122" w:rsidP="0057245B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sym w:font="Wingdings" w:char="00A8"/>
            </w:r>
            <w:r w:rsidR="004A4572" w:rsidRPr="00A76D8C">
              <w:rPr>
                <w:rFonts w:ascii="Arial" w:hAnsi="Arial" w:cs="Arial"/>
                <w:color w:val="333333"/>
                <w:kern w:val="0"/>
                <w:szCs w:val="21"/>
              </w:rPr>
              <w:t>分包</w:t>
            </w:r>
            <w:r w:rsidR="0057245B">
              <w:rPr>
                <w:rFonts w:ascii="Arial" w:hAnsi="Arial" w:cs="Arial" w:hint="eastAsia"/>
                <w:color w:val="333333"/>
                <w:kern w:val="0"/>
                <w:szCs w:val="21"/>
              </w:rPr>
              <w:t>方式</w:t>
            </w:r>
          </w:p>
          <w:p w:rsidR="000130C7" w:rsidRDefault="000130C7" w:rsidP="0057245B">
            <w:pPr>
              <w:spacing w:line="360" w:lineRule="auto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</w:rPr>
            </w:pPr>
          </w:p>
        </w:tc>
      </w:tr>
      <w:tr w:rsidR="000130C7">
        <w:trPr>
          <w:trHeight w:val="567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符合下列情形之一的，可不专门面向中小企业采购：</w:t>
            </w:r>
          </w:p>
          <w:p w:rsidR="000130C7" w:rsidRDefault="006117D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(一)法律法规和国家有关政策明确规定优先或者应当面向事业单位、社会组织等非企业主体采购的；</w:t>
            </w:r>
          </w:p>
          <w:p w:rsidR="000130C7" w:rsidRDefault="006117D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(二)因确需使用不可替代的专利、专有技术，基础设施限制，或者提供特定公共服务等原因，只能从中小企业之外的供应商处采购的；</w:t>
            </w:r>
          </w:p>
          <w:p w:rsidR="000130C7" w:rsidRDefault="006117D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(三)按照本办法规定预留采购份额无法确保充分供应、充分竞争，或者存在可能影响政府采购目标实现的情形；</w:t>
            </w:r>
          </w:p>
          <w:p w:rsidR="000130C7" w:rsidRDefault="006117D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(四)框架协议采购项目；</w:t>
            </w:r>
          </w:p>
          <w:p w:rsidR="000130C7" w:rsidRDefault="006117D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(五)省级以上人民政府财政部门规定的其他情形。</w:t>
            </w:r>
          </w:p>
          <w:p w:rsidR="000130C7" w:rsidRDefault="006117DF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本项目符合上述第款情形，故不专门面向中小企业采购，具体理由如下：</w:t>
            </w:r>
          </w:p>
          <w:p w:rsidR="0057245B" w:rsidRDefault="0057245B" w:rsidP="006F7DDA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  <w:p w:rsidR="000130C7" w:rsidRDefault="000130C7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  <w:p w:rsidR="000130C7" w:rsidRDefault="000130C7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  <w:p w:rsidR="000130C7" w:rsidRDefault="000130C7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</w:tr>
      <w:tr w:rsidR="000130C7">
        <w:trPr>
          <w:trHeight w:val="9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项目负责人</w:t>
            </w:r>
          </w:p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0130C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学院（部门）负责人</w:t>
            </w:r>
          </w:p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0130C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</w:tr>
      <w:tr w:rsidR="000130C7">
        <w:trPr>
          <w:trHeight w:val="23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学院（部门）</w:t>
            </w:r>
          </w:p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盖章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0130C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Cs w:val="21"/>
              </w:rPr>
              <w:t>日  期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7" w:rsidRDefault="006117DF">
            <w:pPr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snapToGrid w:val="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月   日</w:t>
            </w:r>
          </w:p>
        </w:tc>
      </w:tr>
    </w:tbl>
    <w:p w:rsidR="000130C7" w:rsidRDefault="000130C7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0130C7" w:rsidRDefault="000130C7">
      <w:pPr>
        <w:autoSpaceDE w:val="0"/>
        <w:autoSpaceDN w:val="0"/>
        <w:adjustRightInd w:val="0"/>
        <w:rPr>
          <w:rFonts w:asciiTheme="minorEastAsia" w:eastAsiaTheme="minorEastAsia" w:hAnsiTheme="minorEastAsia" w:cstheme="minorEastAsia"/>
          <w:color w:val="0000FF"/>
          <w:szCs w:val="21"/>
        </w:rPr>
      </w:pPr>
    </w:p>
    <w:p w:rsidR="000130C7" w:rsidRDefault="006117D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theme="minorEastAsia"/>
          <w:b/>
          <w:color w:val="38394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940"/>
          <w:kern w:val="0"/>
          <w:szCs w:val="21"/>
        </w:rPr>
        <w:t>中小企业划分标准</w:t>
      </w:r>
    </w:p>
    <w:p w:rsidR="000130C7" w:rsidRDefault="006117DF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2011年6月18日，工业和信息化部、国家统计局、国家发展和改革委员会、财政部联合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lastRenderedPageBreak/>
        <w:t>印发了《关于印发中小企业划型标准规定的通知》， 规定各行业划型标准为: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(一)农、林、牧、渔业。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营业收入20000万元以下的为中小微型企业。其中，营业收入500万元及以上的为中型企业，营业收入50万元及以上的为小型企业，营业收入50万元以下的为微型企业。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(二)工业。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40000万元以下的为中小微型企业。其中，从业人员300人及以上，且营业收入2000万元及以上的为中型企业;从业人员20人及以上，且营业收入300万元及以上的为小型企业;从业人员20人以下或营业收入300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(三)建筑业。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80000万元以下或资产总额80000万元以下的为中小微型企业。其中，营业收入6000万元及以上，且资产总额5000万元及以上的为中型企业;营业收入300万元及以上，且资产总额300万元及以上的为小型企业;营业收入300万元以下或资产总额300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(四)批发业。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人以下或营业收入40000万元以下的为中小微型企业。其中，从业人员20人及以上，且营业收入5000万元及以上的为中型企业;从业人员5人及以上，且营业收入1000万元及以上的为小型企业;从业人员5人以下或营业收入1000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(五)交通运输业。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30000万元以下的为中小微型企业。其中，从业人员300人及以上，且营业收入3000万元及以上的为中型企业;从业人员20人及以上，且营业收入200万元及以上的为小型企业;从业人员20人以下或营业收入200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(六)零售业。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20000万元以下的为中小微型企业。其中，从业人员50人及以上，且营业收入500万元及以上的为中型企业;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(七)住宿业和餐饮业。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10000万元以下的为中小微型企业。其中，从业人员100人及以上，且营业收入2000万元及以上的为中型企业;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(八)信息传输业。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从业人员2000人以下或营业收入10000万元以下的为中小微型企业。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注:(六)、(七)(八)3条，从业人员10人及以上，且营业收入100万元及以上的为小型企业;从业人员10人以下或营业收入100万元以下的为微型企业。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(九)软件和信息技术服务业。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营业收入10000万元以下的为中小微型企业。其中，从业人员100人及以上，且营业收入1000万元及以上的为中型企业;从业人员10人及以上，且营业收入50万元及以上的为小型企业;从业人员10人以下或营业收入50万元以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lastRenderedPageBreak/>
        <w:t>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(十)仓储业。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从业人员200人以下或营业收入3000万元以下的为中小微型企业。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注:(八)(九)(十)3条，其中，从业人员100人及以上，且营业收入1000万元及以上的为中型企业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(十一)邮政业。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营业收入2000万元及以上的为中型企业;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注:(十)(十一)2条，从业人员20人及以上，且营业收入100万元及以上的为小型企业;从业人员20人以下或营业收入100万元以下的为微型企业。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交通运输业和邮政业从业人员1000人以下或营业收入30000万元以下的为中小微型企业。其中，从业人员300人及以上。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(十二)房地产开发经营。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营业收入200000万元以下或资产总额10000万元以下的为中小微型企业。其中，营业收入1000万元及以上，且资产总额5000万元及以上的为中型企业;营业收入100万元及以上，且资产总额2000万元及以上的为小型企业;营业收入100万元以下或资产总额2000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(十三)物业管理。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1000人以下或营业收入5000万元以下的为中小微型企业。其中，从业人员300人及以上，且营业收入1000万元及以上的为中型企业;从业人员100人及以上，且营业收入500万元及以上的为小型企业;从业人员100人以下或营业收入500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383838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(十四)租赁和商务服务业。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或资产总额12000万元以下的为中小微型企业。其中，从业人员100人及以上，且资产总额8000万元及以上的为中型企业;从业人员10人及以上，且资产总额100万元及以上的为小型企业;从业人员10人以下或资产总额100万元以下的为微型企业。</w:t>
      </w:r>
    </w:p>
    <w:p w:rsidR="000130C7" w:rsidRDefault="006117D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color w:val="0000FF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383838"/>
          <w:kern w:val="0"/>
          <w:szCs w:val="21"/>
        </w:rPr>
        <w:t>(十五)其他未列明行业。</w:t>
      </w:r>
      <w:r>
        <w:rPr>
          <w:rFonts w:asciiTheme="minorEastAsia" w:eastAsiaTheme="minorEastAsia" w:hAnsiTheme="minorEastAsia" w:cstheme="minorEastAsia" w:hint="eastAsia"/>
          <w:color w:val="383838"/>
          <w:kern w:val="0"/>
          <w:szCs w:val="21"/>
        </w:rPr>
        <w:t>从业人员300人以下的为中小微型企业。其中，从业人员100人及以上的为中型企业;从业人员10人及以上的为小型企业;从业人员10人以下的为微型企业。</w:t>
      </w:r>
    </w:p>
    <w:sectPr w:rsidR="000130C7" w:rsidSect="000130C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70" w:rsidRDefault="00C05570" w:rsidP="000F0098">
      <w:r>
        <w:separator/>
      </w:r>
    </w:p>
  </w:endnote>
  <w:endnote w:type="continuationSeparator" w:id="1">
    <w:p w:rsidR="00C05570" w:rsidRDefault="00C05570" w:rsidP="000F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70" w:rsidRDefault="00C05570" w:rsidP="000F0098">
      <w:r>
        <w:separator/>
      </w:r>
    </w:p>
  </w:footnote>
  <w:footnote w:type="continuationSeparator" w:id="1">
    <w:p w:rsidR="00C05570" w:rsidRDefault="00C05570" w:rsidP="000F0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E0"/>
    <w:rsid w:val="000130C7"/>
    <w:rsid w:val="00042970"/>
    <w:rsid w:val="00070D7D"/>
    <w:rsid w:val="000C256F"/>
    <w:rsid w:val="000E0ADF"/>
    <w:rsid w:val="000F0098"/>
    <w:rsid w:val="00103CD2"/>
    <w:rsid w:val="00133E14"/>
    <w:rsid w:val="00135924"/>
    <w:rsid w:val="001F6778"/>
    <w:rsid w:val="00337E55"/>
    <w:rsid w:val="0034389F"/>
    <w:rsid w:val="003A1BDA"/>
    <w:rsid w:val="003D72CC"/>
    <w:rsid w:val="0045086E"/>
    <w:rsid w:val="004A4572"/>
    <w:rsid w:val="0057245B"/>
    <w:rsid w:val="005D6F90"/>
    <w:rsid w:val="005F7F96"/>
    <w:rsid w:val="00603762"/>
    <w:rsid w:val="006117DF"/>
    <w:rsid w:val="0064411A"/>
    <w:rsid w:val="00667732"/>
    <w:rsid w:val="006F7DDA"/>
    <w:rsid w:val="007309AA"/>
    <w:rsid w:val="007D7BC1"/>
    <w:rsid w:val="007E1AEA"/>
    <w:rsid w:val="00812B94"/>
    <w:rsid w:val="00843F74"/>
    <w:rsid w:val="0085656A"/>
    <w:rsid w:val="00884DD9"/>
    <w:rsid w:val="008A34FA"/>
    <w:rsid w:val="008A3872"/>
    <w:rsid w:val="008D484B"/>
    <w:rsid w:val="008E14D4"/>
    <w:rsid w:val="008E2884"/>
    <w:rsid w:val="008F54E0"/>
    <w:rsid w:val="0090107E"/>
    <w:rsid w:val="009101D0"/>
    <w:rsid w:val="009248DF"/>
    <w:rsid w:val="0097225C"/>
    <w:rsid w:val="009E24B7"/>
    <w:rsid w:val="00A36701"/>
    <w:rsid w:val="00A40BCD"/>
    <w:rsid w:val="00A7216A"/>
    <w:rsid w:val="00B04F76"/>
    <w:rsid w:val="00B4631A"/>
    <w:rsid w:val="00B57F0E"/>
    <w:rsid w:val="00B63526"/>
    <w:rsid w:val="00B75122"/>
    <w:rsid w:val="00B777AE"/>
    <w:rsid w:val="00BA6E87"/>
    <w:rsid w:val="00BC1CB7"/>
    <w:rsid w:val="00BF346D"/>
    <w:rsid w:val="00BF3C11"/>
    <w:rsid w:val="00BF4D14"/>
    <w:rsid w:val="00C05570"/>
    <w:rsid w:val="00C1472D"/>
    <w:rsid w:val="00C30892"/>
    <w:rsid w:val="00C74FD2"/>
    <w:rsid w:val="00C86B41"/>
    <w:rsid w:val="00CB0868"/>
    <w:rsid w:val="00D0349D"/>
    <w:rsid w:val="00D90C7B"/>
    <w:rsid w:val="00DA5AD9"/>
    <w:rsid w:val="00DB5DD5"/>
    <w:rsid w:val="00E01564"/>
    <w:rsid w:val="00E04953"/>
    <w:rsid w:val="00E8066B"/>
    <w:rsid w:val="00E90544"/>
    <w:rsid w:val="00ED1245"/>
    <w:rsid w:val="00EF2EFE"/>
    <w:rsid w:val="00F90C76"/>
    <w:rsid w:val="1D37372E"/>
    <w:rsid w:val="2A805F65"/>
    <w:rsid w:val="3F96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130C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130C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34"/>
    <w:qFormat/>
    <w:rsid w:val="000130C7"/>
    <w:pPr>
      <w:ind w:left="720"/>
      <w:contextualSpacing/>
    </w:pPr>
    <w:rPr>
      <w:szCs w:val="20"/>
    </w:rPr>
  </w:style>
  <w:style w:type="character" w:customStyle="1" w:styleId="Char0">
    <w:name w:val="页眉 Char"/>
    <w:basedOn w:val="a0"/>
    <w:link w:val="a4"/>
    <w:uiPriority w:val="99"/>
    <w:rsid w:val="000130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0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D82253-9D05-4FAB-9E6B-24FEE11A8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PC</cp:lastModifiedBy>
  <cp:revision>16</cp:revision>
  <cp:lastPrinted>2021-02-28T06:28:00Z</cp:lastPrinted>
  <dcterms:created xsi:type="dcterms:W3CDTF">2021-02-28T06:31:00Z</dcterms:created>
  <dcterms:modified xsi:type="dcterms:W3CDTF">2021-04-19T06:29:00Z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